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楷体_GB2312"/>
          <w:b/>
          <w:sz w:val="32"/>
          <w:lang w:eastAsia="zh-CN"/>
        </w:rPr>
      </w:pPr>
      <w:r>
        <w:rPr>
          <w:rFonts w:hint="eastAsia" w:eastAsia="楷体_GB2312"/>
          <w:b/>
          <w:sz w:val="32"/>
        </w:rPr>
        <w:t>江苏省江浦高级中学20</w:t>
      </w:r>
      <w:r>
        <w:rPr>
          <w:rFonts w:hint="eastAsia" w:eastAsia="楷体_GB2312"/>
          <w:b/>
          <w:sz w:val="32"/>
          <w:lang w:val="en-US" w:eastAsia="zh-CN"/>
        </w:rPr>
        <w:t>20</w:t>
      </w:r>
      <w:r>
        <w:rPr>
          <w:rFonts w:hint="eastAsia" w:eastAsia="楷体_GB2312"/>
          <w:b/>
          <w:sz w:val="32"/>
        </w:rPr>
        <w:t>-20</w:t>
      </w:r>
      <w:r>
        <w:rPr>
          <w:rFonts w:hint="eastAsia" w:eastAsia="楷体_GB2312"/>
          <w:b/>
          <w:sz w:val="32"/>
          <w:lang w:val="en-US" w:eastAsia="zh-CN"/>
        </w:rPr>
        <w:t>21</w:t>
      </w:r>
      <w:r>
        <w:rPr>
          <w:rFonts w:hint="eastAsia" w:eastAsia="楷体_GB2312"/>
          <w:b/>
          <w:sz w:val="32"/>
        </w:rPr>
        <w:t>学年</w:t>
      </w:r>
      <w:r>
        <w:rPr>
          <w:rFonts w:hint="eastAsia" w:eastAsia="楷体_GB2312"/>
          <w:b/>
          <w:sz w:val="32"/>
          <w:lang w:eastAsia="zh-CN"/>
        </w:rPr>
        <w:t>第二学期</w:t>
      </w:r>
    </w:p>
    <w:p>
      <w:pPr>
        <w:pStyle w:val="2"/>
        <w:jc w:val="center"/>
        <w:rPr>
          <w:rFonts w:hint="eastAsia" w:eastAsia="楷体_GB2312"/>
          <w:b/>
          <w:sz w:val="44"/>
          <w:szCs w:val="44"/>
        </w:rPr>
      </w:pPr>
      <w:r>
        <w:rPr>
          <w:rFonts w:hint="eastAsia" w:eastAsia="楷体_GB2312"/>
          <w:b/>
          <w:sz w:val="44"/>
          <w:szCs w:val="44"/>
        </w:rPr>
        <w:t>校本课题选题指南</w:t>
      </w:r>
    </w:p>
    <w:p>
      <w:pPr>
        <w:pStyle w:val="2"/>
        <w:spacing w:line="300" w:lineRule="exact"/>
        <w:jc w:val="center"/>
        <w:rPr>
          <w:rFonts w:hint="eastAsia" w:eastAsia="楷体_GB2312"/>
          <w:b/>
          <w:sz w:val="32"/>
        </w:rPr>
      </w:pPr>
    </w:p>
    <w:p>
      <w:pPr>
        <w:pStyle w:val="2"/>
        <w:spacing w:line="300" w:lineRule="exact"/>
        <w:ind w:firstLine="480"/>
        <w:rPr>
          <w:rFonts w:hint="eastAsia" w:ascii="Times New Roman" w:hAnsi="Times New Roman" w:eastAsia="楷体_GB2312"/>
          <w:sz w:val="24"/>
          <w:szCs w:val="24"/>
        </w:rPr>
      </w:pPr>
      <w:r>
        <w:rPr>
          <w:rFonts w:hint="eastAsia" w:ascii="Times New Roman" w:hAnsi="Times New Roman" w:eastAsia="楷体_GB2312"/>
          <w:sz w:val="24"/>
          <w:szCs w:val="24"/>
        </w:rPr>
        <w:t>为进一步促进学校教育教学质量，推动教师队伍建设，提高教师教育科研水平，根据我校教育教学的实际情况，学校有关部门广泛征求意见，特制订并颁布本“</w:t>
      </w:r>
      <w:r>
        <w:rPr>
          <w:rFonts w:hint="eastAsia" w:ascii="Times New Roman" w:hAnsi="Times New Roman" w:eastAsia="楷体_GB2312"/>
          <w:sz w:val="24"/>
          <w:szCs w:val="24"/>
          <w:lang w:eastAsia="zh-CN"/>
        </w:rPr>
        <w:t>校本</w:t>
      </w:r>
      <w:r>
        <w:rPr>
          <w:rFonts w:hint="eastAsia" w:ascii="Times New Roman" w:hAnsi="Times New Roman" w:eastAsia="楷体_GB2312"/>
          <w:sz w:val="24"/>
          <w:szCs w:val="24"/>
        </w:rPr>
        <w:t>课题</w:t>
      </w:r>
      <w:r>
        <w:rPr>
          <w:rFonts w:hint="eastAsia" w:ascii="Times New Roman" w:hAnsi="Times New Roman" w:eastAsia="楷体_GB2312"/>
          <w:sz w:val="24"/>
          <w:szCs w:val="24"/>
          <w:lang w:eastAsia="zh-CN"/>
        </w:rPr>
        <w:t>选题</w:t>
      </w:r>
      <w:r>
        <w:rPr>
          <w:rFonts w:hint="eastAsia" w:ascii="Times New Roman" w:hAnsi="Times New Roman" w:eastAsia="楷体_GB2312"/>
          <w:sz w:val="24"/>
          <w:szCs w:val="24"/>
        </w:rPr>
        <w:t>指南”，并作说明和要求如下：</w:t>
      </w:r>
    </w:p>
    <w:p>
      <w:pPr>
        <w:pStyle w:val="2"/>
        <w:spacing w:line="300" w:lineRule="exact"/>
        <w:ind w:firstLine="480"/>
        <w:rPr>
          <w:rFonts w:hint="eastAsia" w:ascii="Times New Roman" w:hAnsi="Times New Roman" w:eastAsia="楷体_GB2312"/>
          <w:sz w:val="24"/>
          <w:szCs w:val="24"/>
        </w:rPr>
      </w:pPr>
      <w:r>
        <w:rPr>
          <w:rFonts w:hint="eastAsia" w:ascii="Times New Roman" w:hAnsi="Times New Roman" w:eastAsia="楷体_GB2312"/>
          <w:sz w:val="24"/>
          <w:szCs w:val="24"/>
        </w:rPr>
        <w:t>1．这些课题是针对我校教育教学实践中存在的重点、难点、热点问题而提出的、需要我们通过研究加以澄清和解决的问题，也因此称之为“校本课题”。</w:t>
      </w:r>
    </w:p>
    <w:p>
      <w:pPr>
        <w:pStyle w:val="2"/>
        <w:spacing w:line="300" w:lineRule="exact"/>
        <w:ind w:firstLine="480"/>
        <w:rPr>
          <w:rFonts w:hint="eastAsia" w:ascii="Times New Roman" w:hAnsi="Times New Roman" w:eastAsia="楷体_GB2312"/>
          <w:sz w:val="24"/>
          <w:szCs w:val="24"/>
          <w:lang w:eastAsia="zh-CN"/>
        </w:rPr>
      </w:pPr>
      <w:r>
        <w:rPr>
          <w:rFonts w:hint="eastAsia" w:ascii="Times New Roman" w:hAnsi="Times New Roman" w:eastAsia="楷体_GB2312"/>
          <w:sz w:val="24"/>
          <w:szCs w:val="24"/>
        </w:rPr>
        <w:t>2．这些课题是短期课题，研究周期一般在一年内，主要采取行动研究的方式，同时，选择案例研究、个案研究、调查研究、叙事研究、文献研究等适合教师个人开展的方法开展研究。</w:t>
      </w:r>
    </w:p>
    <w:p>
      <w:pPr>
        <w:pStyle w:val="2"/>
        <w:spacing w:line="300" w:lineRule="exact"/>
        <w:ind w:firstLine="480"/>
        <w:rPr>
          <w:rFonts w:hint="eastAsia" w:ascii="Times New Roman" w:hAnsi="Times New Roman" w:eastAsia="楷体_GB2312"/>
          <w:sz w:val="24"/>
          <w:szCs w:val="24"/>
        </w:rPr>
      </w:pPr>
      <w:r>
        <w:rPr>
          <w:rFonts w:hint="eastAsia" w:ascii="Times New Roman" w:hAnsi="Times New Roman" w:eastAsia="楷体_GB2312"/>
          <w:sz w:val="24"/>
          <w:szCs w:val="24"/>
        </w:rPr>
        <w:t>3．申报课题需填写“江苏省江浦高级中学校本课题申报立项表”；以所提交的一篇该课题研究论文</w:t>
      </w:r>
      <w:r>
        <w:rPr>
          <w:rFonts w:hint="eastAsia" w:ascii="Times New Roman" w:hAnsi="Times New Roman" w:eastAsia="楷体_GB2312"/>
          <w:sz w:val="24"/>
          <w:szCs w:val="24"/>
          <w:lang w:eastAsia="zh-CN"/>
        </w:rPr>
        <w:t>、研究报告等</w:t>
      </w:r>
      <w:r>
        <w:rPr>
          <w:rFonts w:hint="eastAsia" w:ascii="Times New Roman" w:hAnsi="Times New Roman" w:eastAsia="楷体_GB2312"/>
          <w:sz w:val="24"/>
          <w:szCs w:val="24"/>
        </w:rPr>
        <w:t>作为结题的主要材料。</w:t>
      </w:r>
    </w:p>
    <w:p>
      <w:pPr>
        <w:pStyle w:val="2"/>
        <w:spacing w:line="300" w:lineRule="exact"/>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 xml:space="preserve">        4</w:t>
      </w:r>
      <w:r>
        <w:rPr>
          <w:rFonts w:hint="eastAsia" w:ascii="Times New Roman" w:hAnsi="Times New Roman" w:eastAsia="楷体_GB2312"/>
          <w:sz w:val="24"/>
          <w:szCs w:val="24"/>
        </w:rPr>
        <w:t>．所有立项课题一经审核予以结题，学校将及时公布</w:t>
      </w:r>
      <w:r>
        <w:rPr>
          <w:rFonts w:hint="eastAsia" w:ascii="Times New Roman" w:hAnsi="Times New Roman" w:eastAsia="楷体_GB2312"/>
          <w:sz w:val="24"/>
          <w:szCs w:val="24"/>
          <w:lang w:eastAsia="zh-CN"/>
        </w:rPr>
        <w:t>——</w:t>
      </w:r>
      <w:r>
        <w:rPr>
          <w:rFonts w:hint="eastAsia" w:ascii="Times New Roman" w:hAnsi="Times New Roman" w:eastAsia="楷体_GB2312"/>
          <w:sz w:val="24"/>
          <w:szCs w:val="24"/>
          <w:lang w:val="en-US" w:eastAsia="zh-CN"/>
        </w:rPr>
        <w:t>所有课题研究成果（含论文、研究报告），第一，在校内交流、推广；第二，每学年分学期结集出版，作为学校发展、教师发展、学生发展的教科研成果展示。</w:t>
      </w:r>
    </w:p>
    <w:p>
      <w:pPr>
        <w:pStyle w:val="2"/>
        <w:spacing w:line="300" w:lineRule="exact"/>
        <w:rPr>
          <w:rFonts w:hint="eastAsia" w:ascii="Times New Roman" w:hAnsi="Times New Roman" w:eastAsia="楷体_GB2312"/>
          <w:sz w:val="24"/>
          <w:szCs w:val="24"/>
        </w:rPr>
      </w:pPr>
      <w:r>
        <w:rPr>
          <w:rFonts w:hint="eastAsia" w:ascii="Times New Roman" w:hAnsi="Times New Roman" w:eastAsia="楷体_GB2312"/>
          <w:sz w:val="24"/>
          <w:szCs w:val="24"/>
          <w:lang w:val="en-US" w:eastAsia="zh-CN"/>
        </w:rPr>
        <w:t xml:space="preserve">        5</w:t>
      </w:r>
      <w:r>
        <w:rPr>
          <w:rFonts w:hint="eastAsia" w:ascii="Times New Roman" w:hAnsi="Times New Roman" w:eastAsia="楷体_GB2312"/>
          <w:sz w:val="24"/>
          <w:szCs w:val="24"/>
        </w:rPr>
        <w:t>．</w:t>
      </w:r>
      <w:r>
        <w:rPr>
          <w:rFonts w:hint="eastAsia" w:ascii="Times New Roman" w:hAnsi="Times New Roman" w:eastAsia="楷体_GB2312"/>
          <w:sz w:val="24"/>
          <w:szCs w:val="24"/>
          <w:lang w:eastAsia="zh-CN"/>
        </w:rPr>
        <w:t>所有</w:t>
      </w:r>
      <w:r>
        <w:rPr>
          <w:rFonts w:hint="eastAsia" w:ascii="Times New Roman" w:hAnsi="Times New Roman" w:eastAsia="楷体_GB2312"/>
          <w:sz w:val="24"/>
          <w:szCs w:val="24"/>
        </w:rPr>
        <w:t>教师都</w:t>
      </w:r>
      <w:r>
        <w:rPr>
          <w:rFonts w:hint="eastAsia" w:ascii="Times New Roman" w:hAnsi="Times New Roman" w:eastAsia="楷体_GB2312"/>
          <w:sz w:val="24"/>
          <w:szCs w:val="24"/>
          <w:lang w:eastAsia="zh-CN"/>
        </w:rPr>
        <w:t>应积极</w:t>
      </w:r>
      <w:r>
        <w:rPr>
          <w:rFonts w:hint="eastAsia" w:ascii="Times New Roman" w:hAnsi="Times New Roman" w:eastAsia="楷体_GB2312"/>
          <w:sz w:val="24"/>
          <w:szCs w:val="24"/>
        </w:rPr>
        <w:t>参加校本课题的申报、研究活动，并能够按时结题。</w:t>
      </w:r>
    </w:p>
    <w:p>
      <w:pPr>
        <w:pStyle w:val="2"/>
        <w:spacing w:line="300" w:lineRule="exact"/>
        <w:rPr>
          <w:rFonts w:hint="eastAsia" w:ascii="Times New Roman" w:hAnsi="Times New Roman" w:eastAsia="楷体_GB2312"/>
          <w:sz w:val="24"/>
          <w:szCs w:val="24"/>
        </w:rPr>
      </w:pPr>
      <w:r>
        <w:rPr>
          <w:rFonts w:hint="eastAsia" w:ascii="Times New Roman" w:hAnsi="Times New Roman" w:eastAsia="楷体_GB2312"/>
          <w:sz w:val="24"/>
          <w:szCs w:val="24"/>
          <w:lang w:val="en-US" w:eastAsia="zh-CN"/>
        </w:rPr>
        <w:t xml:space="preserve">        6</w:t>
      </w:r>
      <w:r>
        <w:rPr>
          <w:rFonts w:hint="eastAsia" w:ascii="Times New Roman" w:hAnsi="Times New Roman" w:eastAsia="楷体_GB2312"/>
          <w:sz w:val="24"/>
          <w:szCs w:val="24"/>
        </w:rPr>
        <w:t>．学校把此项活动的参加与完成情况作为校内有关考核和评比的一项重要依据。</w:t>
      </w:r>
    </w:p>
    <w:p>
      <w:pPr>
        <w:pStyle w:val="2"/>
        <w:spacing w:line="300" w:lineRule="exact"/>
        <w:ind w:firstLine="480"/>
        <w:rPr>
          <w:rFonts w:hint="eastAsia" w:ascii="Times New Roman" w:hAnsi="Times New Roman" w:eastAsia="楷体_GB2312"/>
          <w:sz w:val="24"/>
          <w:szCs w:val="24"/>
        </w:rPr>
      </w:pPr>
      <w:r>
        <w:rPr>
          <w:rFonts w:hint="eastAsia" w:ascii="Times New Roman" w:hAnsi="Times New Roman" w:eastAsia="楷体_GB2312"/>
          <w:sz w:val="24"/>
          <w:szCs w:val="24"/>
          <w:lang w:val="en-US" w:eastAsia="zh-CN"/>
        </w:rPr>
        <w:t>7</w:t>
      </w:r>
      <w:r>
        <w:rPr>
          <w:rFonts w:hint="eastAsia" w:ascii="Times New Roman" w:hAnsi="Times New Roman" w:eastAsia="楷体_GB2312"/>
          <w:sz w:val="24"/>
          <w:szCs w:val="24"/>
        </w:rPr>
        <w:t>．鼓励教师根据本课题指南的范围选择课题，也可以根据自身能力和</w:t>
      </w:r>
      <w:r>
        <w:rPr>
          <w:rFonts w:hint="eastAsia" w:ascii="Times New Roman" w:hAnsi="Times New Roman" w:eastAsia="楷体_GB2312"/>
          <w:sz w:val="24"/>
          <w:szCs w:val="24"/>
          <w:lang w:eastAsia="zh-CN"/>
        </w:rPr>
        <w:t>实际</w:t>
      </w:r>
      <w:r>
        <w:rPr>
          <w:rFonts w:hint="eastAsia" w:ascii="Times New Roman" w:hAnsi="Times New Roman" w:eastAsia="楷体_GB2312"/>
          <w:sz w:val="24"/>
          <w:szCs w:val="24"/>
        </w:rPr>
        <w:t>需要，提出其它具有校本特色、自身优势和研究价值的选题进行申报。</w:t>
      </w:r>
    </w:p>
    <w:p>
      <w:pPr>
        <w:spacing w:line="300" w:lineRule="exact"/>
        <w:ind w:firstLine="720" w:firstLineChars="300"/>
        <w:rPr>
          <w:rFonts w:hint="eastAsia" w:eastAsia="楷体_GB2312"/>
          <w:sz w:val="24"/>
        </w:rPr>
      </w:pPr>
    </w:p>
    <w:p>
      <w:pPr>
        <w:spacing w:line="300" w:lineRule="exact"/>
        <w:rPr>
          <w:rFonts w:hint="eastAsia" w:eastAsia="楷体_GB2312"/>
          <w:b/>
          <w:sz w:val="24"/>
        </w:rPr>
      </w:pPr>
      <w:r>
        <w:rPr>
          <w:rFonts w:hint="eastAsia" w:eastAsia="楷体_GB2312"/>
          <w:b/>
          <w:sz w:val="24"/>
        </w:rPr>
        <w:t>一、课堂教学艺术</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1．提高课堂教学中的“趣味性”（生动活泼）的方法与途径；</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2．课堂教学中的学生主体地位研究；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3．课堂教学中的教师主导地位研究；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4．提高课堂4</w:t>
      </w:r>
      <w:r>
        <w:rPr>
          <w:rFonts w:hint="eastAsia" w:eastAsia="楷体_GB2312"/>
          <w:sz w:val="24"/>
          <w:lang w:val="en-US" w:eastAsia="zh-CN"/>
        </w:rPr>
        <w:t>0</w:t>
      </w:r>
      <w:r>
        <w:rPr>
          <w:rFonts w:hint="eastAsia" w:eastAsia="楷体_GB2312"/>
          <w:sz w:val="24"/>
        </w:rPr>
        <w:t>分钟教学效率的策略与技巧；</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5．课堂有效“讨论”的研究；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6．课堂教学中“提问”的艺术；</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7．优化课堂教学的案例研究；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8．“大班”教学环境下兼顾学生学习能力</w:t>
      </w:r>
      <w:r>
        <w:rPr>
          <w:rFonts w:hint="eastAsia" w:eastAsia="楷体_GB2312"/>
          <w:sz w:val="24"/>
          <w:lang w:eastAsia="zh-CN"/>
        </w:rPr>
        <w:t>个体</w:t>
      </w:r>
      <w:r>
        <w:rPr>
          <w:rFonts w:hint="eastAsia" w:eastAsia="楷体_GB2312"/>
          <w:sz w:val="24"/>
        </w:rPr>
        <w:t>差异的研究；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9．影响“有效教学”的因素及解决策略；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10．改进课外作业的研究；</w:t>
      </w:r>
    </w:p>
    <w:p>
      <w:pPr>
        <w:spacing w:line="300" w:lineRule="exact"/>
        <w:rPr>
          <w:rFonts w:hint="eastAsia" w:eastAsia="楷体_GB2312"/>
          <w:b/>
          <w:sz w:val="24"/>
        </w:rPr>
      </w:pPr>
      <w:r>
        <w:rPr>
          <w:rFonts w:hint="eastAsia" w:eastAsia="楷体_GB2312"/>
          <w:b/>
          <w:sz w:val="24"/>
        </w:rPr>
        <w:t>二、高三高效复习应考策略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1．高三课堂上“讲与练”的关系；</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2．高三复习资料的编选与利用；</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3．高三“课余时间”的利用策略；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4．高三全年各时段学科教学重点的安排策略；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5．高三阶段落实“四分法”（分层教学）的具体举措；</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6．江苏</w:t>
      </w:r>
      <w:r>
        <w:rPr>
          <w:rFonts w:hint="eastAsia" w:eastAsia="楷体_GB2312"/>
          <w:sz w:val="24"/>
          <w:lang w:eastAsia="zh-CN"/>
        </w:rPr>
        <w:t>新</w:t>
      </w:r>
      <w:r>
        <w:rPr>
          <w:rFonts w:hint="eastAsia" w:eastAsia="楷体_GB2312"/>
          <w:sz w:val="24"/>
        </w:rPr>
        <w:t>高考模式</w:t>
      </w:r>
      <w:r>
        <w:rPr>
          <w:rFonts w:hint="eastAsia" w:eastAsia="楷体_GB2312"/>
          <w:sz w:val="24"/>
          <w:lang w:eastAsia="zh-CN"/>
        </w:rPr>
        <w:t>中</w:t>
      </w:r>
      <w:r>
        <w:rPr>
          <w:rFonts w:hint="eastAsia" w:eastAsia="楷体_GB2312"/>
          <w:sz w:val="24"/>
        </w:rPr>
        <w:t>“3”</w:t>
      </w:r>
      <w:r>
        <w:rPr>
          <w:rFonts w:hint="eastAsia" w:eastAsia="楷体_GB2312"/>
          <w:sz w:val="24"/>
          <w:lang w:eastAsia="zh-CN"/>
        </w:rPr>
        <w:t>、</w:t>
      </w:r>
      <w:r>
        <w:rPr>
          <w:rFonts w:hint="eastAsia" w:eastAsia="楷体_GB2312"/>
          <w:sz w:val="24"/>
        </w:rPr>
        <w:t>“</w:t>
      </w:r>
      <w:r>
        <w:rPr>
          <w:rFonts w:hint="eastAsia" w:eastAsia="楷体_GB2312"/>
          <w:sz w:val="24"/>
          <w:lang w:val="en-US" w:eastAsia="zh-CN"/>
        </w:rPr>
        <w:t>1</w:t>
      </w:r>
      <w:r>
        <w:rPr>
          <w:rFonts w:hint="eastAsia" w:eastAsia="楷体_GB2312"/>
          <w:sz w:val="24"/>
        </w:rPr>
        <w:t>”与“</w:t>
      </w:r>
      <w:r>
        <w:rPr>
          <w:rFonts w:hint="eastAsia" w:eastAsia="楷体_GB2312"/>
          <w:sz w:val="24"/>
          <w:lang w:val="en-US" w:eastAsia="zh-CN"/>
        </w:rPr>
        <w:t>2</w:t>
      </w:r>
      <w:r>
        <w:rPr>
          <w:rFonts w:hint="eastAsia" w:eastAsia="楷体_GB2312"/>
          <w:sz w:val="24"/>
        </w:rPr>
        <w:t>”</w:t>
      </w:r>
      <w:r>
        <w:rPr>
          <w:rFonts w:hint="eastAsia" w:eastAsia="楷体_GB2312"/>
          <w:sz w:val="24"/>
          <w:lang w:eastAsia="zh-CN"/>
        </w:rPr>
        <w:t>的</w:t>
      </w:r>
      <w:r>
        <w:rPr>
          <w:rFonts w:hint="eastAsia" w:eastAsia="楷体_GB2312"/>
          <w:sz w:val="24"/>
        </w:rPr>
        <w:t>综合规划；</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7．高三阶段各类“考试”的时间安排、考试目的、考查内容等合理性；</w:t>
      </w:r>
    </w:p>
    <w:p>
      <w:pPr>
        <w:spacing w:line="300" w:lineRule="exact"/>
        <w:rPr>
          <w:rFonts w:hint="eastAsia" w:eastAsia="楷体_GB2312"/>
          <w:b/>
          <w:sz w:val="24"/>
        </w:rPr>
      </w:pPr>
      <w:r>
        <w:rPr>
          <w:rFonts w:hint="eastAsia" w:eastAsia="楷体_GB2312"/>
          <w:b/>
          <w:sz w:val="24"/>
        </w:rPr>
        <w:t>三、高一起始阶段的教育教学策略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1．初高中学科教学的“衔接问题”及解决方案；</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2．高一学生的“过早分化”问题的对策；</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3．培养高一学生“学习动力”的方法与策略；</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4．高一学生研究性学习的指导与安排；</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5．培养学生问题意识的研究；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6．学生厌学的原因与对策；</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7．培养适应高中阶段学习的良好学习习惯和学习方式的研究；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8．培养学生开展主动性、探究性学习的能力的研究；</w:t>
      </w:r>
    </w:p>
    <w:p>
      <w:pPr>
        <w:spacing w:line="300" w:lineRule="exact"/>
        <w:rPr>
          <w:rFonts w:hint="eastAsia" w:eastAsia="楷体_GB2312"/>
          <w:b/>
          <w:sz w:val="24"/>
        </w:rPr>
      </w:pPr>
      <w:r>
        <w:rPr>
          <w:rFonts w:hint="eastAsia" w:eastAsia="楷体_GB2312"/>
          <w:b/>
          <w:sz w:val="24"/>
        </w:rPr>
        <w:t>四、“特殊”学生群的教育与管理</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1．优秀学生的教育与管理</w:t>
      </w:r>
      <w:r>
        <w:rPr>
          <w:rFonts w:hint="eastAsia" w:eastAsia="楷体_GB2312"/>
          <w:sz w:val="24"/>
          <w:lang w:eastAsia="zh-CN"/>
        </w:rPr>
        <w:t>；</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2．中等学生的教育与管理</w:t>
      </w:r>
      <w:r>
        <w:rPr>
          <w:rFonts w:hint="eastAsia" w:eastAsia="楷体_GB2312"/>
          <w:sz w:val="24"/>
          <w:lang w:eastAsia="zh-CN"/>
        </w:rPr>
        <w:t>；</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3．学习困难学生的教育与管理</w:t>
      </w:r>
      <w:r>
        <w:rPr>
          <w:rFonts w:hint="eastAsia" w:eastAsia="楷体_GB2312"/>
          <w:sz w:val="24"/>
          <w:lang w:eastAsia="zh-CN"/>
        </w:rPr>
        <w:t>；</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4．富裕家庭学生的教育与管理</w:t>
      </w:r>
      <w:r>
        <w:rPr>
          <w:rFonts w:hint="eastAsia" w:eastAsia="楷体_GB2312"/>
          <w:sz w:val="24"/>
          <w:lang w:eastAsia="zh-CN"/>
        </w:rPr>
        <w:t>；</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5．</w:t>
      </w:r>
      <w:r>
        <w:rPr>
          <w:rFonts w:hint="eastAsia" w:eastAsia="楷体_GB2312"/>
          <w:bCs/>
          <w:sz w:val="24"/>
        </w:rPr>
        <w:t>生活</w:t>
      </w:r>
      <w:r>
        <w:rPr>
          <w:rFonts w:hint="eastAsia" w:eastAsia="楷体_GB2312"/>
          <w:sz w:val="24"/>
        </w:rPr>
        <w:t>困难家庭学生的教育与管理</w:t>
      </w:r>
      <w:r>
        <w:rPr>
          <w:rFonts w:hint="eastAsia" w:eastAsia="楷体_GB2312"/>
          <w:sz w:val="24"/>
          <w:lang w:eastAsia="zh-CN"/>
        </w:rPr>
        <w:t>；</w:t>
      </w:r>
    </w:p>
    <w:p>
      <w:pPr>
        <w:spacing w:line="300" w:lineRule="exact"/>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rPr>
        <w:t>6．“艺体”特长生的的培养与管理</w:t>
      </w:r>
      <w:r>
        <w:rPr>
          <w:rFonts w:hint="eastAsia" w:eastAsia="楷体_GB2312"/>
          <w:sz w:val="24"/>
          <w:lang w:eastAsia="zh-CN"/>
        </w:rPr>
        <w:t>；</w:t>
      </w:r>
    </w:p>
    <w:p>
      <w:pPr>
        <w:spacing w:line="300" w:lineRule="exact"/>
        <w:rPr>
          <w:rFonts w:hint="eastAsia" w:eastAsia="楷体_GB2312"/>
          <w:b/>
          <w:sz w:val="24"/>
        </w:rPr>
      </w:pPr>
      <w:r>
        <w:rPr>
          <w:rFonts w:hint="eastAsia" w:eastAsia="楷体_GB2312"/>
          <w:b/>
          <w:sz w:val="24"/>
        </w:rPr>
        <w:t>五、学校教育教学质量的监控与保障</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1．学校现有的对教育教学质量实施监控的制度与体制；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2．学校现有的对教育教学质量实施保障的制度与体制；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3．影响学校教育教学质量的重要因素；</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4．“监控”与“保障”的关系研究；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5．学校现行教育教学质量监控制度与体制的反思；</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6．学校现行教育教学质量保障制度与体制的反思；</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7．教学质量监控与保障体系建构的指导思想、质量观及依据；</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8．学校教学监控与质量保障体系子系统的研究；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9．学校教学质量监控与保障体系有效运转的范式；</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10．教学质量监控与保障体系的软件设计；</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11．教学质量监控与保障体系有效性的评估；</w:t>
      </w:r>
    </w:p>
    <w:p>
      <w:pPr>
        <w:spacing w:line="300" w:lineRule="exact"/>
        <w:rPr>
          <w:rFonts w:hint="eastAsia" w:eastAsia="楷体_GB2312"/>
          <w:b/>
          <w:sz w:val="24"/>
        </w:rPr>
      </w:pPr>
      <w:r>
        <w:rPr>
          <w:rFonts w:hint="eastAsia" w:eastAsia="楷体_GB2312"/>
          <w:b/>
          <w:sz w:val="24"/>
        </w:rPr>
        <w:t>六、德育研究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1．学生行为习惯养成的策略研究；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2．班集体建设的个案研究；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3．班级管理的个案研究；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4．后进生转化的研究；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5．激励教育的案例研究；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6．赏识教育的方法研究；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7．学生心理问题干预的研究；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8．学生体质状况监测与干预的研究。</w:t>
      </w:r>
    </w:p>
    <w:p>
      <w:pPr>
        <w:spacing w:line="300" w:lineRule="exact"/>
        <w:rPr>
          <w:rFonts w:hint="eastAsia" w:eastAsia="楷体_GB2312"/>
          <w:b/>
          <w:sz w:val="24"/>
        </w:rPr>
      </w:pPr>
      <w:r>
        <w:rPr>
          <w:rFonts w:hint="eastAsia" w:eastAsia="楷体_GB2312"/>
          <w:b/>
          <w:sz w:val="24"/>
        </w:rPr>
        <w:t>七、学校建设研究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1．学校优秀教育教学传统的研究；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2．学校文化建设</w:t>
      </w:r>
      <w:r>
        <w:rPr>
          <w:rFonts w:hint="eastAsia" w:eastAsia="楷体_GB2312"/>
          <w:sz w:val="24"/>
          <w:lang w:eastAsia="zh-CN"/>
        </w:rPr>
        <w:t>的</w:t>
      </w:r>
      <w:r>
        <w:rPr>
          <w:rFonts w:hint="eastAsia" w:eastAsia="楷体_GB2312"/>
          <w:sz w:val="24"/>
        </w:rPr>
        <w:t>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3．校史人物</w:t>
      </w:r>
      <w:r>
        <w:rPr>
          <w:rFonts w:hint="eastAsia" w:eastAsia="楷体_GB2312"/>
          <w:sz w:val="24"/>
          <w:lang w:eastAsia="zh-CN"/>
        </w:rPr>
        <w:t>的</w:t>
      </w:r>
      <w:r>
        <w:rPr>
          <w:rFonts w:hint="eastAsia" w:eastAsia="楷体_GB2312"/>
          <w:sz w:val="24"/>
        </w:rPr>
        <w:t>研究；</w:t>
      </w:r>
    </w:p>
    <w:p>
      <w:pPr>
        <w:spacing w:line="300" w:lineRule="exact"/>
        <w:rPr>
          <w:rFonts w:hint="eastAsia" w:eastAsia="楷体_GB2312"/>
          <w:sz w:val="24"/>
        </w:rPr>
      </w:pPr>
      <w:r>
        <w:rPr>
          <w:rFonts w:hint="eastAsia" w:eastAsia="楷体_GB2312"/>
          <w:sz w:val="24"/>
          <w:lang w:val="en-US" w:eastAsia="zh-CN"/>
        </w:rPr>
        <w:t xml:space="preserve">    </w:t>
      </w:r>
      <w:r>
        <w:rPr>
          <w:rFonts w:hint="eastAsia" w:eastAsia="楷体_GB2312"/>
          <w:sz w:val="24"/>
        </w:rPr>
        <w:t>4．学校在职骨干教师教育教学经验的总结与反思；</w:t>
      </w:r>
    </w:p>
    <w:p>
      <w:pPr>
        <w:spacing w:line="300" w:lineRule="exact"/>
        <w:ind w:firstLine="240"/>
        <w:rPr>
          <w:rFonts w:hint="eastAsia" w:eastAsia="楷体_GB2312"/>
          <w:sz w:val="24"/>
          <w:lang w:eastAsia="zh-CN"/>
        </w:rPr>
      </w:pPr>
      <w:r>
        <w:rPr>
          <w:rFonts w:hint="eastAsia" w:eastAsia="楷体_GB2312"/>
          <w:sz w:val="24"/>
        </w:rPr>
        <w:t>5．构建和谐校园的实践研究</w:t>
      </w:r>
      <w:r>
        <w:rPr>
          <w:rFonts w:hint="eastAsia" w:eastAsia="楷体_GB2312"/>
          <w:sz w:val="24"/>
          <w:lang w:eastAsia="zh-CN"/>
        </w:rPr>
        <w:t>。</w:t>
      </w:r>
    </w:p>
    <w:p>
      <w:pPr>
        <w:spacing w:line="300" w:lineRule="exact"/>
        <w:rPr>
          <w:rFonts w:hint="eastAsia" w:eastAsia="楷体_GB2312"/>
          <w:sz w:val="24"/>
        </w:rPr>
      </w:pPr>
    </w:p>
    <w:p>
      <w:pPr>
        <w:spacing w:line="300" w:lineRule="exact"/>
        <w:rPr>
          <w:rFonts w:hint="eastAsia" w:eastAsia="楷体_GB2312"/>
          <w:sz w:val="24"/>
        </w:rPr>
      </w:pPr>
    </w:p>
    <w:p>
      <w:pPr>
        <w:spacing w:line="300" w:lineRule="exact"/>
        <w:rPr>
          <w:rFonts w:hint="eastAsia" w:eastAsia="楷体_GB2312"/>
          <w:sz w:val="24"/>
        </w:rPr>
      </w:pPr>
    </w:p>
    <w:p>
      <w:pPr>
        <w:spacing w:line="300" w:lineRule="exact"/>
        <w:rPr>
          <w:rFonts w:hint="eastAsia"/>
          <w:sz w:val="24"/>
          <w:lang w:val="en-US" w:eastAsia="zh-CN"/>
        </w:rPr>
      </w:pPr>
      <w:r>
        <w:rPr>
          <w:rFonts w:hint="eastAsia" w:eastAsia="楷体_GB2312"/>
          <w:sz w:val="24"/>
          <w:lang w:val="en-US" w:eastAsia="zh-CN"/>
        </w:rPr>
        <w:t xml:space="preserve">                                                                                       </w:t>
      </w:r>
      <w:r>
        <w:rPr>
          <w:rFonts w:hint="eastAsia" w:eastAsia="楷体_GB2312"/>
          <w:sz w:val="24"/>
          <w:lang w:eastAsia="zh-CN"/>
        </w:rPr>
        <w:t>江苏省江浦高级中学教科处</w:t>
      </w:r>
    </w:p>
    <w:p>
      <w:pPr>
        <w:spacing w:line="300" w:lineRule="exact"/>
      </w:pPr>
      <w:r>
        <w:rPr>
          <w:rFonts w:hint="eastAsia"/>
          <w:sz w:val="24"/>
          <w:lang w:val="en-US" w:eastAsia="zh-CN"/>
        </w:rPr>
        <w:t xml:space="preserve">                                                                                                     </w:t>
      </w:r>
      <w:r>
        <w:rPr>
          <w:rFonts w:hint="eastAsia"/>
          <w:sz w:val="24"/>
        </w:rPr>
        <w:t xml:space="preserve"> </w:t>
      </w:r>
      <w:r>
        <w:rPr>
          <w:rFonts w:hint="eastAsia" w:eastAsia="楷体_GB2312"/>
          <w:sz w:val="24"/>
          <w:lang w:val="en-US" w:eastAsia="zh-CN"/>
        </w:rPr>
        <w:t>2021年2月</w:t>
      </w:r>
      <w:bookmarkStart w:id="0" w:name="_GoBack"/>
      <w:bookmarkEnd w:id="0"/>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Bernard MT Condensed">
    <w:panose1 w:val="020508060609050204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ngsana New">
    <w:panose1 w:val="02020603050405020304"/>
    <w:charset w:val="00"/>
    <w:family w:val="auto"/>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ndalus">
    <w:panose1 w:val="02020603050405020304"/>
    <w:charset w:val="00"/>
    <w:family w:val="auto"/>
    <w:pitch w:val="default"/>
    <w:sig w:usb0="00002003" w:usb1="80000000" w:usb2="00000008" w:usb3="00000000" w:csb0="00000041" w:csb1="20080000"/>
  </w:font>
  <w:font w:name="Bookshelf Symbol 7">
    <w:panose1 w:val="05010101010101010101"/>
    <w:charset w:val="00"/>
    <w:family w:val="auto"/>
    <w:pitch w:val="default"/>
    <w:sig w:usb0="00000000" w:usb1="00000000" w:usb2="00000000" w:usb3="00000000" w:csb0="80000000"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dia New">
    <w:panose1 w:val="020B0304020202020204"/>
    <w:charset w:val="00"/>
    <w:family w:val="auto"/>
    <w:pitch w:val="default"/>
    <w:sig w:usb0="81000003" w:usb1="00000000" w:usb2="00000000" w:usb3="00000000" w:csb0="00010001"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isha">
    <w:panose1 w:val="020B0502040204020203"/>
    <w:charset w:val="00"/>
    <w:family w:val="auto"/>
    <w:pitch w:val="default"/>
    <w:sig w:usb0="80000807" w:usb1="40000042" w:usb2="00000000" w:usb3="00000000" w:csb0="00000021" w:csb1="00000000"/>
  </w:font>
  <w:font w:name="Haettenschweiler">
    <w:panose1 w:val="020B0706040902060204"/>
    <w:charset w:val="00"/>
    <w:family w:val="auto"/>
    <w:pitch w:val="default"/>
    <w:sig w:usb0="00000287" w:usb1="00000000" w:usb2="00000000" w:usb3="00000000" w:csb0="2000009F" w:csb1="DFD70000"/>
  </w:font>
  <w:font w:name="Informal Roman">
    <w:panose1 w:val="030604020304060B0204"/>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Kristen ITC">
    <w:panose1 w:val="03050502040202030202"/>
    <w:charset w:val="00"/>
    <w:family w:val="auto"/>
    <w:pitch w:val="default"/>
    <w:sig w:usb0="00000003"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Old English Text MT">
    <w:panose1 w:val="03040902040508030806"/>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Stencil">
    <w:panose1 w:val="040409050D0802020404"/>
    <w:charset w:val="00"/>
    <w:family w:val="auto"/>
    <w:pitch w:val="default"/>
    <w:sig w:usb0="00000003"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parajita">
    <w:panose1 w:val="020B0604020202020204"/>
    <w:charset w:val="00"/>
    <w:family w:val="auto"/>
    <w:pitch w:val="default"/>
    <w:sig w:usb0="00008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C832C9"/>
    <w:rsid w:val="000023C5"/>
    <w:rsid w:val="000364DA"/>
    <w:rsid w:val="00037B17"/>
    <w:rsid w:val="000B0ACA"/>
    <w:rsid w:val="000B76B7"/>
    <w:rsid w:val="000F5847"/>
    <w:rsid w:val="00136766"/>
    <w:rsid w:val="00155C1E"/>
    <w:rsid w:val="001606E3"/>
    <w:rsid w:val="00196900"/>
    <w:rsid w:val="001A54FC"/>
    <w:rsid w:val="001C0491"/>
    <w:rsid w:val="001C1B1C"/>
    <w:rsid w:val="001C32CA"/>
    <w:rsid w:val="001E50CD"/>
    <w:rsid w:val="001F6093"/>
    <w:rsid w:val="002003E7"/>
    <w:rsid w:val="00220C16"/>
    <w:rsid w:val="00226AA8"/>
    <w:rsid w:val="00230E88"/>
    <w:rsid w:val="0027338B"/>
    <w:rsid w:val="002738F5"/>
    <w:rsid w:val="00276D3C"/>
    <w:rsid w:val="00293B7A"/>
    <w:rsid w:val="002A5409"/>
    <w:rsid w:val="002B2D87"/>
    <w:rsid w:val="002C67A7"/>
    <w:rsid w:val="00303557"/>
    <w:rsid w:val="00323B43"/>
    <w:rsid w:val="003266D4"/>
    <w:rsid w:val="00335BAE"/>
    <w:rsid w:val="00360D7F"/>
    <w:rsid w:val="003B1BE3"/>
    <w:rsid w:val="003D37D8"/>
    <w:rsid w:val="004358AB"/>
    <w:rsid w:val="00460BBC"/>
    <w:rsid w:val="00481FEC"/>
    <w:rsid w:val="004C2C28"/>
    <w:rsid w:val="004C520D"/>
    <w:rsid w:val="004C65AD"/>
    <w:rsid w:val="004D6C15"/>
    <w:rsid w:val="004F15C0"/>
    <w:rsid w:val="00534EAD"/>
    <w:rsid w:val="00535447"/>
    <w:rsid w:val="00543759"/>
    <w:rsid w:val="00545A8F"/>
    <w:rsid w:val="00560714"/>
    <w:rsid w:val="0058003B"/>
    <w:rsid w:val="00586A41"/>
    <w:rsid w:val="00594FDA"/>
    <w:rsid w:val="005C65F7"/>
    <w:rsid w:val="006055A4"/>
    <w:rsid w:val="00624AE1"/>
    <w:rsid w:val="006619FD"/>
    <w:rsid w:val="006B69A2"/>
    <w:rsid w:val="006D2714"/>
    <w:rsid w:val="006D4F41"/>
    <w:rsid w:val="0071584B"/>
    <w:rsid w:val="00724F8C"/>
    <w:rsid w:val="00725878"/>
    <w:rsid w:val="0073779D"/>
    <w:rsid w:val="00740BB7"/>
    <w:rsid w:val="007C2274"/>
    <w:rsid w:val="00812E7B"/>
    <w:rsid w:val="00820F45"/>
    <w:rsid w:val="00821FD0"/>
    <w:rsid w:val="00831AC1"/>
    <w:rsid w:val="00845B43"/>
    <w:rsid w:val="008516BF"/>
    <w:rsid w:val="00870A66"/>
    <w:rsid w:val="008806FA"/>
    <w:rsid w:val="00895A10"/>
    <w:rsid w:val="008B7726"/>
    <w:rsid w:val="008C5365"/>
    <w:rsid w:val="00951521"/>
    <w:rsid w:val="009B4136"/>
    <w:rsid w:val="009B5CFA"/>
    <w:rsid w:val="00A67A03"/>
    <w:rsid w:val="00A85B4B"/>
    <w:rsid w:val="00AC59D8"/>
    <w:rsid w:val="00AF614B"/>
    <w:rsid w:val="00B04382"/>
    <w:rsid w:val="00BB0F7A"/>
    <w:rsid w:val="00BB5B74"/>
    <w:rsid w:val="00BB5FEE"/>
    <w:rsid w:val="00BC55C1"/>
    <w:rsid w:val="00BD45ED"/>
    <w:rsid w:val="00BD7AD9"/>
    <w:rsid w:val="00BF5E85"/>
    <w:rsid w:val="00C17D71"/>
    <w:rsid w:val="00C27E28"/>
    <w:rsid w:val="00C66EA7"/>
    <w:rsid w:val="00C71F3A"/>
    <w:rsid w:val="00C832C9"/>
    <w:rsid w:val="00CA57CE"/>
    <w:rsid w:val="00CD2623"/>
    <w:rsid w:val="00CD6A58"/>
    <w:rsid w:val="00CE3625"/>
    <w:rsid w:val="00D050EE"/>
    <w:rsid w:val="00D06752"/>
    <w:rsid w:val="00D26AE8"/>
    <w:rsid w:val="00D32777"/>
    <w:rsid w:val="00D91408"/>
    <w:rsid w:val="00DD45AF"/>
    <w:rsid w:val="00E2489E"/>
    <w:rsid w:val="00E519B5"/>
    <w:rsid w:val="00E702D3"/>
    <w:rsid w:val="00E734A8"/>
    <w:rsid w:val="00E86B39"/>
    <w:rsid w:val="00EA5AF7"/>
    <w:rsid w:val="00EE1905"/>
    <w:rsid w:val="00EF39DC"/>
    <w:rsid w:val="00F2488C"/>
    <w:rsid w:val="00F36430"/>
    <w:rsid w:val="00F72E9A"/>
    <w:rsid w:val="00F80810"/>
    <w:rsid w:val="00F91CE5"/>
    <w:rsid w:val="00F9445F"/>
    <w:rsid w:val="09043FC4"/>
    <w:rsid w:val="3E4324C4"/>
    <w:rsid w:val="6F030310"/>
    <w:rsid w:val="711A5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szCs w:val="20"/>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纯文本 Char"/>
    <w:basedOn w:val="6"/>
    <w:link w:val="2"/>
    <w:qFormat/>
    <w:uiPriority w:val="0"/>
    <w:rPr>
      <w:rFonts w:ascii="宋体" w:hAnsi="Courier New" w:eastAsia="宋体" w:cs="Times New Roman"/>
      <w:kern w:val="2"/>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281</Words>
  <Characters>1603</Characters>
  <Lines>13</Lines>
  <Paragraphs>3</Paragraphs>
  <TotalTime>12</TotalTime>
  <ScaleCrop>false</ScaleCrop>
  <LinksUpToDate>false</LinksUpToDate>
  <CharactersWithSpaces>1881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2016-08-26T03:24:00Z</dcterms:created>
  <dc:creator>User</dc:creator>
  <cp:lastModifiedBy>老刘</cp:lastModifiedBy>
  <cp:lastPrinted>2021-02-21T02:46:17Z</cp:lastPrinted>
  <dcterms:modified xsi:type="dcterms:W3CDTF">2021-02-21T02:46:25Z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